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BB" w:rsidRPr="009D1792" w:rsidRDefault="001440BB" w:rsidP="0012249D">
      <w:pPr>
        <w:autoSpaceDE w:val="0"/>
        <w:autoSpaceDN w:val="0"/>
        <w:adjustRightInd w:val="0"/>
        <w:spacing w:before="120" w:after="120" w:line="360" w:lineRule="auto"/>
        <w:rPr>
          <w:rFonts w:ascii="Arial" w:hAnsi="Arial" w:cs="Arial"/>
          <w:b/>
          <w:sz w:val="56"/>
          <w:szCs w:val="56"/>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0;width:182pt;height:67.35pt;z-index:-251658240">
            <v:imagedata r:id="rId7" o:title=""/>
          </v:shape>
        </w:pict>
      </w:r>
      <w:r>
        <w:rPr>
          <w:noProof/>
          <w:lang w:eastAsia="en-GB"/>
        </w:rPr>
        <w:pict>
          <v:shape id="_x0000_s1027" type="#_x0000_t75" style="position:absolute;margin-left:315pt;margin-top:9pt;width:182pt;height:67.35pt;z-index:-251659264" wrapcoords="-89 0 -89 21360 21600 21360 21600 0 -89 0">
            <v:imagedata r:id="rId7" o:title=""/>
            <w10:wrap type="through"/>
          </v:shape>
        </w:pict>
      </w:r>
      <w:r w:rsidRPr="009D1792">
        <w:rPr>
          <w:rFonts w:ascii="Arial" w:hAnsi="Arial" w:cs="Arial"/>
          <w:b/>
          <w:sz w:val="56"/>
          <w:szCs w:val="56"/>
          <w:lang w:eastAsia="en-GB"/>
        </w:rPr>
        <w:t xml:space="preserve">Accessing </w:t>
      </w:r>
      <w:smartTag w:uri="urn:schemas-microsoft-com:office:smarttags" w:element="City">
        <w:smartTag w:uri="urn:schemas-microsoft-com:office:smarttags" w:element="place">
          <w:r w:rsidRPr="009D1792">
            <w:rPr>
              <w:rFonts w:ascii="Arial" w:hAnsi="Arial" w:cs="Arial"/>
              <w:b/>
              <w:sz w:val="56"/>
              <w:szCs w:val="56"/>
              <w:lang w:eastAsia="en-GB"/>
            </w:rPr>
            <w:t>London</w:t>
          </w:r>
        </w:smartTag>
      </w:smartTag>
      <w:r w:rsidRPr="009D1792">
        <w:rPr>
          <w:rFonts w:ascii="Arial" w:hAnsi="Arial" w:cs="Arial"/>
          <w:b/>
          <w:sz w:val="56"/>
          <w:szCs w:val="56"/>
          <w:lang w:eastAsia="en-GB"/>
        </w:rPr>
        <w:t>’s culture</w:t>
      </w:r>
      <w:r>
        <w:rPr>
          <w:rFonts w:ascii="Arial" w:hAnsi="Arial" w:cs="Arial"/>
          <w:b/>
          <w:sz w:val="56"/>
          <w:szCs w:val="56"/>
          <w:lang w:eastAsia="en-GB"/>
        </w:rPr>
        <w:t xml:space="preserve"> </w:t>
      </w:r>
      <w:r w:rsidRPr="009D1792">
        <w:rPr>
          <w:rFonts w:ascii="Arial" w:hAnsi="Arial" w:cs="Arial"/>
          <w:b/>
          <w:sz w:val="56"/>
          <w:szCs w:val="56"/>
          <w:lang w:eastAsia="en-GB"/>
        </w:rPr>
        <w:t>through lifelong learning</w:t>
      </w:r>
    </w:p>
    <w:p w:rsidR="001440BB" w:rsidRPr="0012249D" w:rsidRDefault="001440BB" w:rsidP="0012249D">
      <w:pPr>
        <w:autoSpaceDE w:val="0"/>
        <w:autoSpaceDN w:val="0"/>
        <w:adjustRightInd w:val="0"/>
        <w:spacing w:before="120" w:after="0" w:line="360" w:lineRule="auto"/>
        <w:ind w:right="-181"/>
        <w:rPr>
          <w:rFonts w:ascii="Arial" w:hAnsi="Arial" w:cs="Arial"/>
          <w:b/>
          <w:bCs/>
          <w:sz w:val="40"/>
          <w:szCs w:val="40"/>
          <w:lang w:eastAsia="en-GB"/>
        </w:rPr>
      </w:pPr>
      <w:r w:rsidRPr="0012249D">
        <w:rPr>
          <w:rFonts w:ascii="Arial" w:hAnsi="Arial" w:cs="Arial"/>
          <w:b/>
          <w:sz w:val="40"/>
          <w:szCs w:val="40"/>
          <w:lang w:eastAsia="en-GB"/>
        </w:rPr>
        <w:t>A London 2012: All inclusive workshop</w:t>
      </w:r>
      <w:r w:rsidRPr="0012249D">
        <w:rPr>
          <w:rFonts w:ascii="Arial" w:hAnsi="Arial" w:cs="Arial"/>
          <w:b/>
          <w:bCs/>
          <w:sz w:val="40"/>
          <w:szCs w:val="40"/>
          <w:lang w:eastAsia="en-GB"/>
        </w:rPr>
        <w:t xml:space="preserve"> </w:t>
      </w:r>
    </w:p>
    <w:p w:rsidR="001440BB" w:rsidRPr="009D1792" w:rsidRDefault="001440BB" w:rsidP="0012249D">
      <w:pPr>
        <w:autoSpaceDE w:val="0"/>
        <w:autoSpaceDN w:val="0"/>
        <w:adjustRightInd w:val="0"/>
        <w:spacing w:before="120" w:after="0" w:line="240" w:lineRule="auto"/>
        <w:rPr>
          <w:rFonts w:ascii="Arial" w:hAnsi="Arial" w:cs="Arial"/>
          <w:sz w:val="24"/>
          <w:szCs w:val="24"/>
          <w:lang w:eastAsia="en-GB"/>
        </w:rPr>
      </w:pPr>
      <w:r w:rsidRPr="009D1792">
        <w:rPr>
          <w:rFonts w:ascii="Arial" w:hAnsi="Arial" w:cs="Arial"/>
          <w:sz w:val="24"/>
          <w:szCs w:val="24"/>
          <w:lang w:eastAsia="en-GB"/>
        </w:rPr>
        <w:t xml:space="preserve">In May 2012, CAE organised a Grundtvig learner workshop entitled London 2012: All Inclusive Workshop. It was gratefully funded by the European Commission’s Lifelong Learning Programme. For CAE this was an opportunity to explore the principles of inclusive design and accessibility through the diverse travel and cultural interests of the European participants. </w:t>
      </w:r>
      <w:smartTag w:uri="urn:schemas-microsoft-com:office:smarttags" w:element="PlaceType">
        <w:r w:rsidRPr="009D1792">
          <w:rPr>
            <w:rFonts w:ascii="Arial" w:hAnsi="Arial" w:cs="Arial"/>
            <w:sz w:val="24"/>
            <w:szCs w:val="24"/>
            <w:lang w:eastAsia="en-GB"/>
          </w:rPr>
          <w:t>London</w:t>
        </w:r>
      </w:smartTag>
      <w:r w:rsidRPr="009D1792">
        <w:rPr>
          <w:rFonts w:ascii="Arial" w:hAnsi="Arial" w:cs="Arial"/>
          <w:sz w:val="24"/>
          <w:szCs w:val="24"/>
          <w:lang w:eastAsia="en-GB"/>
        </w:rPr>
        <w:t>, only a couple of months before the Olympic and Paralympic Games, offered the platform to put these principles to the test, and in the end, it passed successfully. Here, CAE Project Managers, Wai Chan and Foteini Galanopoulou, introduce CAE’s first residential workshop for European adult learners.</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bCs/>
          <w:sz w:val="28"/>
          <w:szCs w:val="28"/>
          <w:lang w:eastAsia="en-GB"/>
        </w:rPr>
      </w:pPr>
      <w:r w:rsidRPr="0012249D">
        <w:rPr>
          <w:rFonts w:ascii="Arial" w:hAnsi="Arial" w:cs="Arial"/>
          <w:b/>
          <w:bCs/>
          <w:sz w:val="28"/>
          <w:szCs w:val="28"/>
          <w:lang w:eastAsia="en-GB"/>
        </w:rPr>
        <w:t>Applying access</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 xml:space="preserve">Participation in the Workshop was open to disabled and older people from across </w:t>
      </w:r>
      <w:smartTag w:uri="urn:schemas-microsoft-com:office:smarttags" w:element="PlaceType">
        <w:r w:rsidRPr="001C688A">
          <w:rPr>
            <w:rFonts w:ascii="Arial" w:hAnsi="Arial" w:cs="Arial"/>
            <w:sz w:val="24"/>
            <w:szCs w:val="24"/>
            <w:lang w:eastAsia="en-GB"/>
          </w:rPr>
          <w:t>Europe</w:t>
        </w:r>
      </w:smartTag>
      <w:r w:rsidRPr="001C688A">
        <w:rPr>
          <w:rFonts w:ascii="Arial" w:hAnsi="Arial" w:cs="Arial"/>
          <w:sz w:val="24"/>
          <w:szCs w:val="24"/>
          <w:lang w:eastAsia="en-GB"/>
        </w:rPr>
        <w:t>.</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Shared interests included arts, culture, sports and accessibility. From the start, all procedures were designed to be as accessible as possible – alternative formats</w:t>
      </w:r>
      <w:r>
        <w:rPr>
          <w:rFonts w:ascii="Arial" w:hAnsi="Arial" w:cs="Arial"/>
          <w:sz w:val="24"/>
          <w:szCs w:val="24"/>
          <w:lang w:eastAsia="en-GB"/>
        </w:rPr>
        <w:t xml:space="preserve"> </w:t>
      </w:r>
      <w:r w:rsidRPr="001C688A">
        <w:rPr>
          <w:rFonts w:ascii="Arial" w:hAnsi="Arial" w:cs="Arial"/>
          <w:sz w:val="24"/>
          <w:szCs w:val="24"/>
          <w:lang w:eastAsia="en-GB"/>
        </w:rPr>
        <w:t>were made available, including Easy Read and Plain English, both of which were used in all</w:t>
      </w:r>
      <w:r>
        <w:rPr>
          <w:rFonts w:ascii="Arial" w:hAnsi="Arial" w:cs="Arial"/>
          <w:sz w:val="24"/>
          <w:szCs w:val="24"/>
          <w:lang w:eastAsia="en-GB"/>
        </w:rPr>
        <w:t xml:space="preserve"> </w:t>
      </w:r>
      <w:r w:rsidRPr="001C688A">
        <w:rPr>
          <w:rFonts w:ascii="Arial" w:hAnsi="Arial" w:cs="Arial"/>
          <w:sz w:val="24"/>
          <w:szCs w:val="24"/>
          <w:lang w:eastAsia="en-GB"/>
        </w:rPr>
        <w:t xml:space="preserve">communications before, during and after the workshop. </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Individuals were invited to apply along</w:t>
      </w:r>
      <w:r>
        <w:rPr>
          <w:rFonts w:ascii="Arial" w:hAnsi="Arial" w:cs="Arial"/>
          <w:sz w:val="24"/>
          <w:szCs w:val="24"/>
          <w:lang w:eastAsia="en-GB"/>
        </w:rPr>
        <w:t xml:space="preserve"> </w:t>
      </w:r>
      <w:r w:rsidRPr="001C688A">
        <w:rPr>
          <w:rFonts w:ascii="Arial" w:hAnsi="Arial" w:cs="Arial"/>
          <w:sz w:val="24"/>
          <w:szCs w:val="24"/>
          <w:lang w:eastAsia="en-GB"/>
        </w:rPr>
        <w:t>with their personal assistant or companion. This was one of the few Grundtvig workshops</w:t>
      </w:r>
      <w:r>
        <w:rPr>
          <w:rFonts w:ascii="Arial" w:hAnsi="Arial" w:cs="Arial"/>
          <w:sz w:val="24"/>
          <w:szCs w:val="24"/>
          <w:lang w:eastAsia="en-GB"/>
        </w:rPr>
        <w:t xml:space="preserve"> </w:t>
      </w:r>
      <w:r w:rsidRPr="001C688A">
        <w:rPr>
          <w:rFonts w:ascii="Arial" w:hAnsi="Arial" w:cs="Arial"/>
          <w:sz w:val="24"/>
          <w:szCs w:val="24"/>
          <w:lang w:eastAsia="en-GB"/>
        </w:rPr>
        <w:t>actively welcoming applications from disabled people and, as a result, CAE received a high</w:t>
      </w:r>
      <w:r>
        <w:rPr>
          <w:rFonts w:ascii="Arial" w:hAnsi="Arial" w:cs="Arial"/>
          <w:sz w:val="24"/>
          <w:szCs w:val="24"/>
          <w:lang w:eastAsia="en-GB"/>
        </w:rPr>
        <w:t xml:space="preserve"> </w:t>
      </w:r>
      <w:r w:rsidRPr="001C688A">
        <w:rPr>
          <w:rFonts w:ascii="Arial" w:hAnsi="Arial" w:cs="Arial"/>
          <w:sz w:val="24"/>
          <w:szCs w:val="24"/>
          <w:lang w:eastAsia="en-GB"/>
        </w:rPr>
        <w:t>number of enthusiastic applications – over 70 in total.</w:t>
      </w:r>
    </w:p>
    <w:p w:rsidR="001440BB" w:rsidRPr="001C688A" w:rsidRDefault="001440BB" w:rsidP="0012249D">
      <w:pPr>
        <w:autoSpaceDE w:val="0"/>
        <w:autoSpaceDN w:val="0"/>
        <w:adjustRightInd w:val="0"/>
        <w:spacing w:before="120" w:after="0" w:line="240" w:lineRule="auto"/>
        <w:rPr>
          <w:rFonts w:ascii="Arial" w:hAnsi="Arial" w:cs="Arial"/>
          <w:b/>
          <w:bCs/>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bCs/>
          <w:sz w:val="28"/>
          <w:szCs w:val="28"/>
          <w:lang w:eastAsia="en-GB"/>
        </w:rPr>
      </w:pPr>
      <w:r w:rsidRPr="0012249D">
        <w:rPr>
          <w:rFonts w:ascii="Arial" w:hAnsi="Arial" w:cs="Arial"/>
          <w:b/>
          <w:bCs/>
          <w:sz w:val="28"/>
          <w:szCs w:val="28"/>
          <w:lang w:eastAsia="en-GB"/>
        </w:rPr>
        <w:t>Positive learning</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Once the difficult task of selecting participants was completed, an enthusiastic group of 12 learners from seven different countries (</w:t>
      </w:r>
      <w:smartTag w:uri="urn:schemas-microsoft-com:office:smarttags" w:element="PlaceType">
        <w:r w:rsidRPr="001C688A">
          <w:rPr>
            <w:rFonts w:ascii="Arial" w:hAnsi="Arial" w:cs="Arial"/>
            <w:sz w:val="24"/>
            <w:szCs w:val="24"/>
            <w:lang w:eastAsia="en-GB"/>
          </w:rPr>
          <w:t>Belgium</w:t>
        </w:r>
      </w:smartTag>
      <w:r w:rsidRPr="001C688A">
        <w:rPr>
          <w:rFonts w:ascii="Arial" w:hAnsi="Arial" w:cs="Arial"/>
          <w:sz w:val="24"/>
          <w:szCs w:val="24"/>
          <w:lang w:eastAsia="en-GB"/>
        </w:rPr>
        <w:t xml:space="preserve">, </w:t>
      </w:r>
      <w:smartTag w:uri="urn:schemas-microsoft-com:office:smarttags" w:element="PlaceType">
        <w:r w:rsidRPr="001C688A">
          <w:rPr>
            <w:rFonts w:ascii="Arial" w:hAnsi="Arial" w:cs="Arial"/>
            <w:sz w:val="24"/>
            <w:szCs w:val="24"/>
            <w:lang w:eastAsia="en-GB"/>
          </w:rPr>
          <w:t>Bulgaria</w:t>
        </w:r>
      </w:smartTag>
      <w:r w:rsidRPr="001C688A">
        <w:rPr>
          <w:rFonts w:ascii="Arial" w:hAnsi="Arial" w:cs="Arial"/>
          <w:sz w:val="24"/>
          <w:szCs w:val="24"/>
          <w:lang w:eastAsia="en-GB"/>
        </w:rPr>
        <w:t xml:space="preserve">, </w:t>
      </w:r>
      <w:smartTag w:uri="urn:schemas-microsoft-com:office:smarttags" w:element="PlaceType">
        <w:r w:rsidRPr="001C688A">
          <w:rPr>
            <w:rFonts w:ascii="Arial" w:hAnsi="Arial" w:cs="Arial"/>
            <w:sz w:val="24"/>
            <w:szCs w:val="24"/>
            <w:lang w:eastAsia="en-GB"/>
          </w:rPr>
          <w:t>Cyprus</w:t>
        </w:r>
      </w:smartTag>
      <w:r w:rsidRPr="001C688A">
        <w:rPr>
          <w:rFonts w:ascii="Arial" w:hAnsi="Arial" w:cs="Arial"/>
          <w:sz w:val="24"/>
          <w:szCs w:val="24"/>
          <w:lang w:eastAsia="en-GB"/>
        </w:rPr>
        <w:t xml:space="preserve">, </w:t>
      </w:r>
      <w:smartTag w:uri="urn:schemas-microsoft-com:office:smarttags" w:element="PlaceType">
        <w:r w:rsidRPr="001C688A">
          <w:rPr>
            <w:rFonts w:ascii="Arial" w:hAnsi="Arial" w:cs="Arial"/>
            <w:sz w:val="24"/>
            <w:szCs w:val="24"/>
            <w:lang w:eastAsia="en-GB"/>
          </w:rPr>
          <w:t>Czech</w:t>
        </w:r>
      </w:smartTag>
      <w:r w:rsidRPr="001C688A">
        <w:rPr>
          <w:rFonts w:ascii="Arial" w:hAnsi="Arial" w:cs="Arial"/>
          <w:sz w:val="24"/>
          <w:szCs w:val="24"/>
          <w:lang w:eastAsia="en-GB"/>
        </w:rPr>
        <w:t xml:space="preserve"> </w:t>
      </w:r>
      <w:smartTag w:uri="urn:schemas-microsoft-com:office:smarttags" w:element="PlaceType">
        <w:r w:rsidRPr="001C688A">
          <w:rPr>
            <w:rFonts w:ascii="Arial" w:hAnsi="Arial" w:cs="Arial"/>
            <w:sz w:val="24"/>
            <w:szCs w:val="24"/>
            <w:lang w:eastAsia="en-GB"/>
          </w:rPr>
          <w:t>Republic</w:t>
        </w:r>
      </w:smartTag>
      <w:r w:rsidRPr="001C688A">
        <w:rPr>
          <w:rFonts w:ascii="Arial" w:hAnsi="Arial" w:cs="Arial"/>
          <w:sz w:val="24"/>
          <w:szCs w:val="24"/>
          <w:lang w:eastAsia="en-GB"/>
        </w:rPr>
        <w:t xml:space="preserve">, </w:t>
      </w:r>
      <w:smartTag w:uri="urn:schemas-microsoft-com:office:smarttags" w:element="PlaceType">
        <w:r w:rsidRPr="001C688A">
          <w:rPr>
            <w:rFonts w:ascii="Arial" w:hAnsi="Arial" w:cs="Arial"/>
            <w:sz w:val="24"/>
            <w:szCs w:val="24"/>
            <w:lang w:eastAsia="en-GB"/>
          </w:rPr>
          <w:t>Finland</w:t>
        </w:r>
      </w:smartTag>
      <w:r w:rsidRPr="001C688A">
        <w:rPr>
          <w:rFonts w:ascii="Arial" w:hAnsi="Arial" w:cs="Arial"/>
          <w:sz w:val="24"/>
          <w:szCs w:val="24"/>
          <w:lang w:eastAsia="en-GB"/>
        </w:rPr>
        <w:t xml:space="preserve">, </w:t>
      </w:r>
      <w:smartTag w:uri="urn:schemas-microsoft-com:office:smarttags" w:element="PlaceType">
        <w:r w:rsidRPr="001C688A">
          <w:rPr>
            <w:rFonts w:ascii="Arial" w:hAnsi="Arial" w:cs="Arial"/>
            <w:sz w:val="24"/>
            <w:szCs w:val="24"/>
            <w:lang w:eastAsia="en-GB"/>
          </w:rPr>
          <w:t>Portugal</w:t>
        </w:r>
      </w:smartTag>
      <w:r w:rsidRPr="001C688A">
        <w:rPr>
          <w:rFonts w:ascii="Arial" w:hAnsi="Arial" w:cs="Arial"/>
          <w:sz w:val="24"/>
          <w:szCs w:val="24"/>
          <w:lang w:eastAsia="en-GB"/>
        </w:rPr>
        <w:t xml:space="preserve"> and </w:t>
      </w:r>
      <w:smartTag w:uri="urn:schemas-microsoft-com:office:smarttags" w:element="PlaceType">
        <w:r w:rsidRPr="001C688A">
          <w:rPr>
            <w:rFonts w:ascii="Arial" w:hAnsi="Arial" w:cs="Arial"/>
            <w:sz w:val="24"/>
            <w:szCs w:val="24"/>
            <w:lang w:eastAsia="en-GB"/>
          </w:rPr>
          <w:t>Romania</w:t>
        </w:r>
      </w:smartTag>
      <w:r w:rsidRPr="001C688A">
        <w:rPr>
          <w:rFonts w:ascii="Arial" w:hAnsi="Arial" w:cs="Arial"/>
          <w:sz w:val="24"/>
          <w:szCs w:val="24"/>
          <w:lang w:eastAsia="en-GB"/>
        </w:rPr>
        <w:t xml:space="preserve">) was formed. Their age range of participants was between 35 and 74-years-old, all representing unique personal experiences and access requirements. </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For many of them this was completely new territory – including, travelling abroad, using the internet, learning about inclusive design and of course, meeting new people. Therefore, one of the key aims was to create a positive environment for everyone involved. This was achieved partly through an online blog for participants only. The blog helped bring cohesion within the group in a number of ways, such as:</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participants could begin getting to know</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each other</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developing internet and website skills</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sharing and learning a common language</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following the progress of the workshop</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programme</w:t>
      </w:r>
    </w:p>
    <w:p w:rsidR="001440BB" w:rsidRPr="001C688A" w:rsidRDefault="001440BB" w:rsidP="0012249D">
      <w:pPr>
        <w:numPr>
          <w:ilvl w:val="0"/>
          <w:numId w:val="34"/>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influencing the activities</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Though it was not compulsory for everyone to contribute posts or take part in the group tasks, the blog remained a safe and welcoming platform for sharing; for some just following the weekly posts helped them feel part of the group before the workshop took place.</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bCs/>
          <w:sz w:val="28"/>
          <w:szCs w:val="28"/>
          <w:lang w:eastAsia="en-GB"/>
        </w:rPr>
      </w:pPr>
      <w:r w:rsidRPr="0012249D">
        <w:rPr>
          <w:rFonts w:ascii="Arial" w:hAnsi="Arial" w:cs="Arial"/>
          <w:b/>
          <w:bCs/>
          <w:sz w:val="28"/>
          <w:szCs w:val="28"/>
          <w:lang w:eastAsia="en-GB"/>
        </w:rPr>
        <w:t>The right learning context</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Mapping out everyone’s profile before their arrival was essential in choosing the appropriate</w:t>
      </w:r>
      <w:r>
        <w:rPr>
          <w:rFonts w:ascii="Arial" w:hAnsi="Arial" w:cs="Arial"/>
          <w:sz w:val="24"/>
          <w:szCs w:val="24"/>
          <w:lang w:eastAsia="en-GB"/>
        </w:rPr>
        <w:t xml:space="preserve"> </w:t>
      </w:r>
      <w:r w:rsidRPr="001C688A">
        <w:rPr>
          <w:rFonts w:ascii="Arial" w:hAnsi="Arial" w:cs="Arial"/>
          <w:sz w:val="24"/>
          <w:szCs w:val="24"/>
          <w:lang w:eastAsia="en-GB"/>
        </w:rPr>
        <w:t>learning content and teaching styles: for example, a traditional paper-based style may have created</w:t>
      </w:r>
      <w:r>
        <w:rPr>
          <w:rFonts w:ascii="Arial" w:hAnsi="Arial" w:cs="Arial"/>
          <w:sz w:val="24"/>
          <w:szCs w:val="24"/>
          <w:lang w:eastAsia="en-GB"/>
        </w:rPr>
        <w:t xml:space="preserve"> </w:t>
      </w:r>
      <w:r w:rsidRPr="001C688A">
        <w:rPr>
          <w:rFonts w:ascii="Arial" w:hAnsi="Arial" w:cs="Arial"/>
          <w:sz w:val="24"/>
          <w:szCs w:val="24"/>
          <w:lang w:eastAsia="en-GB"/>
        </w:rPr>
        <w:t xml:space="preserve">barriers for some. Instead, a combination of discussion, open questions, worksheets (Easy Read versions), tactile items, images, photos and videos were used, giving everyone options for a preferred method of participating, receiving and sharing information. Furthermore, all sessions were designed so that participants’ real-time comments were incorporated into the experience and learning, there and then. Participation was encouraged at all times but not pressurised. In addition to pre-arrival information about their trips to </w:t>
      </w:r>
      <w:smartTag w:uri="urn:schemas-microsoft-com:office:smarttags" w:element="PlaceType">
        <w:r w:rsidRPr="001C688A">
          <w:rPr>
            <w:rFonts w:ascii="Arial" w:hAnsi="Arial" w:cs="Arial"/>
            <w:sz w:val="24"/>
            <w:szCs w:val="24"/>
            <w:lang w:eastAsia="en-GB"/>
          </w:rPr>
          <w:t>London</w:t>
        </w:r>
      </w:smartTag>
      <w:r w:rsidRPr="001C688A">
        <w:rPr>
          <w:rFonts w:ascii="Arial" w:hAnsi="Arial" w:cs="Arial"/>
          <w:sz w:val="24"/>
          <w:szCs w:val="24"/>
          <w:lang w:eastAsia="en-GB"/>
        </w:rPr>
        <w:t>, participants were given details and helpful resources such as:</w:t>
      </w:r>
    </w:p>
    <w:p w:rsidR="001440BB" w:rsidRPr="001C688A" w:rsidRDefault="001440BB" w:rsidP="0012249D">
      <w:pPr>
        <w:numPr>
          <w:ilvl w:val="0"/>
          <w:numId w:val="33"/>
        </w:numPr>
        <w:tabs>
          <w:tab w:val="clear" w:pos="720"/>
          <w:tab w:val="num" w:pos="540"/>
        </w:tabs>
        <w:autoSpaceDE w:val="0"/>
        <w:autoSpaceDN w:val="0"/>
        <w:adjustRightInd w:val="0"/>
        <w:spacing w:before="120" w:after="0" w:line="240" w:lineRule="auto"/>
        <w:ind w:left="540"/>
        <w:rPr>
          <w:rFonts w:ascii="Arial" w:hAnsi="Arial" w:cs="Arial"/>
          <w:sz w:val="24"/>
          <w:szCs w:val="24"/>
          <w:lang w:eastAsia="en-GB"/>
        </w:rPr>
      </w:pPr>
      <w:r w:rsidRPr="001C688A">
        <w:rPr>
          <w:rFonts w:ascii="Arial" w:hAnsi="Arial" w:cs="Arial"/>
          <w:sz w:val="24"/>
          <w:szCs w:val="24"/>
          <w:lang w:eastAsia="en-GB"/>
        </w:rPr>
        <w:t>schedule of activities</w:t>
      </w:r>
    </w:p>
    <w:p w:rsidR="001440BB" w:rsidRPr="001C688A" w:rsidRDefault="001440BB" w:rsidP="0012249D">
      <w:pPr>
        <w:numPr>
          <w:ilvl w:val="0"/>
          <w:numId w:val="33"/>
        </w:numPr>
        <w:tabs>
          <w:tab w:val="clear" w:pos="720"/>
          <w:tab w:val="num" w:pos="540"/>
        </w:tabs>
        <w:autoSpaceDE w:val="0"/>
        <w:autoSpaceDN w:val="0"/>
        <w:adjustRightInd w:val="0"/>
        <w:spacing w:before="120" w:after="0" w:line="240" w:lineRule="auto"/>
        <w:ind w:left="540"/>
        <w:rPr>
          <w:rFonts w:ascii="Arial" w:hAnsi="Arial" w:cs="Arial"/>
          <w:sz w:val="24"/>
          <w:szCs w:val="24"/>
          <w:lang w:eastAsia="en-GB"/>
        </w:rPr>
      </w:pPr>
      <w:r w:rsidRPr="001C688A">
        <w:rPr>
          <w:rFonts w:ascii="Arial" w:hAnsi="Arial" w:cs="Arial"/>
          <w:sz w:val="24"/>
          <w:szCs w:val="24"/>
          <w:lang w:eastAsia="en-GB"/>
        </w:rPr>
        <w:t>maps and guides</w:t>
      </w:r>
    </w:p>
    <w:p w:rsidR="001440BB" w:rsidRPr="001C688A" w:rsidRDefault="001440BB" w:rsidP="0012249D">
      <w:pPr>
        <w:numPr>
          <w:ilvl w:val="0"/>
          <w:numId w:val="33"/>
        </w:numPr>
        <w:tabs>
          <w:tab w:val="clear" w:pos="720"/>
          <w:tab w:val="num" w:pos="540"/>
        </w:tabs>
        <w:autoSpaceDE w:val="0"/>
        <w:autoSpaceDN w:val="0"/>
        <w:adjustRightInd w:val="0"/>
        <w:spacing w:before="120" w:after="0" w:line="240" w:lineRule="auto"/>
        <w:ind w:left="540"/>
        <w:rPr>
          <w:rFonts w:ascii="Arial" w:hAnsi="Arial" w:cs="Arial"/>
          <w:sz w:val="24"/>
          <w:szCs w:val="24"/>
          <w:lang w:eastAsia="en-GB"/>
        </w:rPr>
      </w:pPr>
      <w:r w:rsidRPr="001C688A">
        <w:rPr>
          <w:rFonts w:ascii="Arial" w:hAnsi="Arial" w:cs="Arial"/>
          <w:sz w:val="24"/>
          <w:szCs w:val="24"/>
          <w:lang w:eastAsia="en-GB"/>
        </w:rPr>
        <w:t>customised materials (that took into account personalised requests, including, A3 large print maps of the London Underground)</w:t>
      </w:r>
    </w:p>
    <w:p w:rsidR="001440BB" w:rsidRPr="001C688A" w:rsidRDefault="001440BB" w:rsidP="0012249D">
      <w:pPr>
        <w:numPr>
          <w:ilvl w:val="0"/>
          <w:numId w:val="33"/>
        </w:numPr>
        <w:tabs>
          <w:tab w:val="clear" w:pos="720"/>
          <w:tab w:val="num" w:pos="540"/>
        </w:tabs>
        <w:autoSpaceDE w:val="0"/>
        <w:autoSpaceDN w:val="0"/>
        <w:adjustRightInd w:val="0"/>
        <w:spacing w:before="120" w:after="0" w:line="240" w:lineRule="auto"/>
        <w:ind w:left="540"/>
        <w:rPr>
          <w:rFonts w:ascii="Arial" w:hAnsi="Arial" w:cs="Arial"/>
          <w:sz w:val="24"/>
          <w:szCs w:val="24"/>
          <w:lang w:eastAsia="en-GB"/>
        </w:rPr>
      </w:pPr>
      <w:r w:rsidRPr="001C688A">
        <w:rPr>
          <w:rFonts w:ascii="Arial" w:hAnsi="Arial" w:cs="Arial"/>
          <w:sz w:val="24"/>
          <w:szCs w:val="24"/>
          <w:lang w:eastAsia="en-GB"/>
        </w:rPr>
        <w:t>suggestions for accessible theatres and other cultural venues</w:t>
      </w:r>
    </w:p>
    <w:p w:rsidR="001440BB" w:rsidRPr="001C688A" w:rsidRDefault="001440BB" w:rsidP="0012249D">
      <w:pPr>
        <w:autoSpaceDE w:val="0"/>
        <w:autoSpaceDN w:val="0"/>
        <w:adjustRightInd w:val="0"/>
        <w:spacing w:before="120" w:after="0" w:line="240" w:lineRule="auto"/>
        <w:rPr>
          <w:rFonts w:ascii="Arial" w:hAnsi="Arial" w:cs="Arial"/>
          <w:b/>
          <w:bCs/>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bCs/>
          <w:sz w:val="28"/>
          <w:szCs w:val="28"/>
          <w:lang w:eastAsia="en-GB"/>
        </w:rPr>
      </w:pPr>
      <w:r w:rsidRPr="0012249D">
        <w:rPr>
          <w:rFonts w:ascii="Arial" w:hAnsi="Arial" w:cs="Arial"/>
          <w:b/>
          <w:bCs/>
          <w:sz w:val="28"/>
          <w:szCs w:val="28"/>
          <w:lang w:eastAsia="en-GB"/>
        </w:rPr>
        <w:t>Practicalities</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 xml:space="preserve">Accommodation and transport were vital elements in the success of the workshop. Visits </w:t>
      </w:r>
      <w:r>
        <w:rPr>
          <w:rFonts w:ascii="Arial" w:hAnsi="Arial" w:cs="Arial"/>
          <w:sz w:val="24"/>
          <w:szCs w:val="24"/>
          <w:lang w:eastAsia="en-GB"/>
        </w:rPr>
        <w:t>t</w:t>
      </w:r>
      <w:r w:rsidRPr="001C688A">
        <w:rPr>
          <w:rFonts w:ascii="Arial" w:hAnsi="Arial" w:cs="Arial"/>
          <w:sz w:val="24"/>
          <w:szCs w:val="24"/>
          <w:lang w:eastAsia="en-GB"/>
        </w:rPr>
        <w:t xml:space="preserve">o many </w:t>
      </w:r>
      <w:smartTag w:uri="urn:schemas-microsoft-com:office:smarttags" w:element="PlaceType">
        <w:r w:rsidRPr="001C688A">
          <w:rPr>
            <w:rFonts w:ascii="Arial" w:hAnsi="Arial" w:cs="Arial"/>
            <w:sz w:val="24"/>
            <w:szCs w:val="24"/>
            <w:lang w:eastAsia="en-GB"/>
          </w:rPr>
          <w:t>London</w:t>
        </w:r>
      </w:smartTag>
      <w:r w:rsidRPr="001C688A">
        <w:rPr>
          <w:rFonts w:ascii="Arial" w:hAnsi="Arial" w:cs="Arial"/>
          <w:sz w:val="24"/>
          <w:szCs w:val="24"/>
          <w:lang w:eastAsia="en-GB"/>
        </w:rPr>
        <w:t xml:space="preserve"> hotels were conducted by members of CAE’s team in advance, in order to select one that met high hospitality and access standards as well as the requirements of our workshop participants. The main criteria included accessibility of the hotel and rooms, facilities for hearing impaired guests, disability awareness of staff and customer service. The hotel chosen was the Copthorne Tara in Kensington, </w:t>
      </w:r>
      <w:smartTag w:uri="urn:schemas-microsoft-com:office:smarttags" w:element="PlaceType">
        <w:r w:rsidRPr="001C688A">
          <w:rPr>
            <w:rFonts w:ascii="Arial" w:hAnsi="Arial" w:cs="Arial"/>
            <w:sz w:val="24"/>
            <w:szCs w:val="24"/>
            <w:lang w:eastAsia="en-GB"/>
          </w:rPr>
          <w:t>West London</w:t>
        </w:r>
      </w:smartTag>
      <w:r w:rsidRPr="001C688A">
        <w:rPr>
          <w:rFonts w:ascii="Arial" w:hAnsi="Arial" w:cs="Arial"/>
          <w:sz w:val="24"/>
          <w:szCs w:val="24"/>
          <w:lang w:eastAsia="en-GB"/>
        </w:rPr>
        <w:t xml:space="preserve">. </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Staff at the hotel there were keen to offer additional services, such as assisting participants’ in their preferred language. It was one of the few hotels that allowed the participants to stay in their preferred accessible room and on the same floor as other Workshop participants. CAE found that many other hotels seemed to locate single</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 xml:space="preserve">Participants also experienced and tested public transport’s accessibility during independent journeys. Just a few months before the London 2012 Games, the accessibility of black taxis scored highly for the group, while the tube network and staff’s helpfulness impressed our guests. </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For participants the workshop was an opportunity to develop their skills and expand their knowledge in familiar and new fields. During the course of the five days they attended sessions on inclusive design and access to culture and sports, intellectual access and, understanding contemporary arts and London’s heritage.</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bCs/>
          <w:sz w:val="28"/>
          <w:szCs w:val="28"/>
          <w:lang w:eastAsia="en-GB"/>
        </w:rPr>
      </w:pPr>
      <w:r w:rsidRPr="0012249D">
        <w:rPr>
          <w:rFonts w:ascii="Arial" w:hAnsi="Arial" w:cs="Arial"/>
          <w:b/>
          <w:bCs/>
          <w:sz w:val="28"/>
          <w:szCs w:val="28"/>
          <w:lang w:eastAsia="en-GB"/>
        </w:rPr>
        <w:t>Lessons learnt: Top tips for running accessible workshops:</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do not be afraid to ask</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visit every location in advance to review accessibility (hotels, restaurants, local attractions, facilities, transport)</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make use of accessible guides online but do not depend on them</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check for Changing Places facilities and accessible WCs</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incorporate comfort breaks and rest opportunities throughout</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use clear print information and large print maps</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language: use plain English and Easy Read formats</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 xml:space="preserve">check local community transport providers for accessible vehicles and make sure there are safe and accessible setting-down and collection points on planned routes </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hAnsi="Arial" w:cs="Arial"/>
          <w:sz w:val="24"/>
          <w:szCs w:val="24"/>
          <w:lang w:eastAsia="en-GB"/>
        </w:rPr>
      </w:pPr>
      <w:r w:rsidRPr="001C688A">
        <w:rPr>
          <w:rFonts w:ascii="Arial" w:hAnsi="Arial" w:cs="Arial"/>
          <w:sz w:val="24"/>
          <w:szCs w:val="24"/>
          <w:lang w:eastAsia="en-GB"/>
        </w:rPr>
        <w:t>get to know your participants</w:t>
      </w:r>
    </w:p>
    <w:p w:rsidR="001440BB" w:rsidRPr="001C688A" w:rsidRDefault="001440BB" w:rsidP="0012249D">
      <w:pPr>
        <w:numPr>
          <w:ilvl w:val="0"/>
          <w:numId w:val="32"/>
        </w:numPr>
        <w:tabs>
          <w:tab w:val="clear" w:pos="720"/>
          <w:tab w:val="num" w:pos="360"/>
        </w:tabs>
        <w:autoSpaceDE w:val="0"/>
        <w:autoSpaceDN w:val="0"/>
        <w:adjustRightInd w:val="0"/>
        <w:spacing w:before="120" w:after="0" w:line="240" w:lineRule="auto"/>
        <w:ind w:left="360"/>
        <w:rPr>
          <w:rFonts w:ascii="Arial" w:eastAsia="ZapfDingbatsITC" w:hAnsi="Arial" w:cs="Arial"/>
          <w:sz w:val="24"/>
          <w:szCs w:val="24"/>
          <w:lang w:eastAsia="en-GB"/>
        </w:rPr>
      </w:pPr>
      <w:r w:rsidRPr="001C688A">
        <w:rPr>
          <w:rFonts w:ascii="Arial" w:hAnsi="Arial" w:cs="Arial"/>
          <w:sz w:val="24"/>
          <w:szCs w:val="24"/>
          <w:lang w:eastAsia="en-GB"/>
        </w:rPr>
        <w:t xml:space="preserve">do not try to control everything – provide choice and flexibility </w:t>
      </w:r>
    </w:p>
    <w:p w:rsidR="001440BB" w:rsidRPr="001C688A" w:rsidRDefault="001440BB" w:rsidP="0012249D">
      <w:pPr>
        <w:autoSpaceDE w:val="0"/>
        <w:autoSpaceDN w:val="0"/>
        <w:adjustRightInd w:val="0"/>
        <w:spacing w:before="120" w:after="0" w:line="240" w:lineRule="auto"/>
        <w:rPr>
          <w:rFonts w:ascii="Arial" w:eastAsia="ZapfDingbatsITC" w:hAnsi="Arial" w:cs="Arial"/>
          <w:sz w:val="24"/>
          <w:szCs w:val="24"/>
          <w:lang w:eastAsia="en-GB"/>
        </w:rPr>
      </w:pP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bCs/>
          <w:sz w:val="28"/>
          <w:szCs w:val="28"/>
          <w:lang w:eastAsia="en-GB"/>
        </w:rPr>
      </w:pPr>
      <w:r w:rsidRPr="0012249D">
        <w:rPr>
          <w:rFonts w:ascii="Arial" w:hAnsi="Arial" w:cs="Arial"/>
          <w:b/>
          <w:bCs/>
          <w:sz w:val="28"/>
          <w:szCs w:val="28"/>
          <w:lang w:eastAsia="en-GB"/>
        </w:rPr>
        <w:t>In their own words:</w:t>
      </w:r>
    </w:p>
    <w:p w:rsidR="001440BB" w:rsidRPr="001C688A" w:rsidRDefault="001440BB" w:rsidP="0012249D">
      <w:pPr>
        <w:autoSpaceDE w:val="0"/>
        <w:autoSpaceDN w:val="0"/>
        <w:adjustRightInd w:val="0"/>
        <w:spacing w:before="120" w:after="0" w:line="240" w:lineRule="auto"/>
        <w:rPr>
          <w:rFonts w:ascii="Arial" w:hAnsi="Arial" w:cs="Arial"/>
          <w:i/>
          <w:sz w:val="24"/>
          <w:szCs w:val="24"/>
          <w:lang w:eastAsia="en-GB"/>
        </w:rPr>
      </w:pPr>
      <w:r w:rsidRPr="001C688A">
        <w:rPr>
          <w:rFonts w:ascii="Arial" w:hAnsi="Arial" w:cs="Arial"/>
          <w:i/>
          <w:sz w:val="24"/>
          <w:szCs w:val="24"/>
          <w:lang w:eastAsia="en-GB"/>
        </w:rPr>
        <w:t>‘This is the first time in my life that somebody asks my personal opinion about accessibility in public buildings such as museums. I find this amazing because what disabled people need</w:t>
      </w:r>
      <w:r>
        <w:rPr>
          <w:rFonts w:ascii="Arial" w:hAnsi="Arial" w:cs="Arial"/>
          <w:i/>
          <w:sz w:val="24"/>
          <w:szCs w:val="24"/>
          <w:lang w:eastAsia="en-GB"/>
        </w:rPr>
        <w:t xml:space="preserve"> </w:t>
      </w:r>
      <w:r w:rsidRPr="001C688A">
        <w:rPr>
          <w:rFonts w:ascii="Arial" w:hAnsi="Arial" w:cs="Arial"/>
          <w:i/>
          <w:sz w:val="24"/>
          <w:szCs w:val="24"/>
          <w:lang w:eastAsia="en-GB"/>
        </w:rPr>
        <w:t xml:space="preserve">sometimes is difficult to think of, if you do not have personal experience’ </w:t>
      </w:r>
    </w:p>
    <w:p w:rsidR="001440BB" w:rsidRPr="001C688A" w:rsidRDefault="001440BB" w:rsidP="0012249D">
      <w:pPr>
        <w:autoSpaceDE w:val="0"/>
        <w:autoSpaceDN w:val="0"/>
        <w:adjustRightInd w:val="0"/>
        <w:spacing w:before="120" w:after="0" w:line="240" w:lineRule="auto"/>
        <w:rPr>
          <w:rFonts w:ascii="Arial" w:hAnsi="Arial" w:cs="Arial"/>
          <w:i/>
          <w:sz w:val="24"/>
          <w:szCs w:val="24"/>
          <w:lang w:eastAsia="en-GB"/>
        </w:rPr>
      </w:pPr>
      <w:r w:rsidRPr="001C688A">
        <w:rPr>
          <w:rFonts w:ascii="Arial" w:hAnsi="Arial" w:cs="Arial"/>
          <w:i/>
          <w:sz w:val="24"/>
          <w:szCs w:val="24"/>
          <w:lang w:eastAsia="en-GB"/>
        </w:rPr>
        <w:t>‘I enjoyed the freedom to choose what I wanted to do. I learnt more about culture,</w:t>
      </w:r>
      <w:r>
        <w:rPr>
          <w:rFonts w:ascii="Arial" w:hAnsi="Arial" w:cs="Arial"/>
          <w:i/>
          <w:sz w:val="24"/>
          <w:szCs w:val="24"/>
          <w:lang w:eastAsia="en-GB"/>
        </w:rPr>
        <w:t xml:space="preserve"> </w:t>
      </w:r>
      <w:smartTag w:uri="urn:schemas-microsoft-com:office:smarttags" w:element="PlaceType">
        <w:r w:rsidRPr="001C688A">
          <w:rPr>
            <w:rFonts w:ascii="Arial" w:hAnsi="Arial" w:cs="Arial"/>
            <w:i/>
            <w:sz w:val="24"/>
            <w:szCs w:val="24"/>
            <w:lang w:eastAsia="en-GB"/>
          </w:rPr>
          <w:t>London</w:t>
        </w:r>
      </w:smartTag>
      <w:r w:rsidRPr="001C688A">
        <w:rPr>
          <w:rFonts w:ascii="Arial" w:hAnsi="Arial" w:cs="Arial"/>
          <w:i/>
          <w:sz w:val="24"/>
          <w:szCs w:val="24"/>
          <w:lang w:eastAsia="en-GB"/>
        </w:rPr>
        <w:t>, the Olympics …’</w:t>
      </w:r>
    </w:p>
    <w:p w:rsidR="001440BB" w:rsidRPr="001C688A" w:rsidRDefault="001440BB" w:rsidP="0012249D">
      <w:pPr>
        <w:autoSpaceDE w:val="0"/>
        <w:autoSpaceDN w:val="0"/>
        <w:adjustRightInd w:val="0"/>
        <w:spacing w:before="120" w:after="0" w:line="240" w:lineRule="auto"/>
        <w:rPr>
          <w:rFonts w:ascii="Arial" w:hAnsi="Arial" w:cs="Arial"/>
          <w:i/>
          <w:sz w:val="24"/>
          <w:szCs w:val="24"/>
          <w:lang w:eastAsia="en-GB"/>
        </w:rPr>
      </w:pPr>
      <w:r w:rsidRPr="001C688A">
        <w:rPr>
          <w:rFonts w:ascii="Arial" w:hAnsi="Arial" w:cs="Arial"/>
          <w:i/>
          <w:sz w:val="24"/>
          <w:szCs w:val="24"/>
          <w:lang w:eastAsia="en-GB"/>
        </w:rPr>
        <w:t xml:space="preserve">‘I would like the achieved experience to be implemented in accessibility about </w:t>
      </w:r>
      <w:smartTag w:uri="urn:schemas-microsoft-com:office:smarttags" w:element="PlaceType">
        <w:r w:rsidRPr="001C688A">
          <w:rPr>
            <w:rFonts w:ascii="Arial" w:hAnsi="Arial" w:cs="Arial"/>
            <w:i/>
            <w:sz w:val="24"/>
            <w:szCs w:val="24"/>
            <w:lang w:eastAsia="en-GB"/>
          </w:rPr>
          <w:t>Europe</w:t>
        </w:r>
      </w:smartTag>
      <w:r w:rsidRPr="001C688A">
        <w:rPr>
          <w:rFonts w:ascii="Arial" w:hAnsi="Arial" w:cs="Arial"/>
          <w:i/>
          <w:sz w:val="24"/>
          <w:szCs w:val="24"/>
          <w:lang w:eastAsia="en-GB"/>
        </w:rPr>
        <w:t xml:space="preserve"> and that a standard of accessibility could improve troubles and cultural believing through European Community’ </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p>
    <w:p w:rsidR="001440BB" w:rsidRPr="0012249D" w:rsidRDefault="001440BB" w:rsidP="0012249D">
      <w:pPr>
        <w:autoSpaceDE w:val="0"/>
        <w:autoSpaceDN w:val="0"/>
        <w:adjustRightInd w:val="0"/>
        <w:spacing w:before="120" w:after="0" w:line="240" w:lineRule="auto"/>
        <w:rPr>
          <w:rFonts w:ascii="Arial" w:hAnsi="Arial" w:cs="Arial"/>
          <w:b/>
          <w:iCs/>
          <w:sz w:val="24"/>
          <w:szCs w:val="24"/>
          <w:lang w:eastAsia="en-GB"/>
        </w:rPr>
      </w:pPr>
      <w:r w:rsidRPr="0012249D">
        <w:rPr>
          <w:rFonts w:ascii="Arial" w:hAnsi="Arial" w:cs="Arial"/>
          <w:b/>
          <w:iCs/>
          <w:sz w:val="24"/>
          <w:szCs w:val="24"/>
          <w:lang w:eastAsia="en-GB"/>
        </w:rPr>
        <w:t>For more tips, visit the London 2012: All inclusive workshop site</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http://tinyurl.com/cae-accessible-workshop</w:t>
      </w:r>
    </w:p>
    <w:p w:rsidR="001440BB" w:rsidRPr="001C688A" w:rsidRDefault="001440BB" w:rsidP="0012249D">
      <w:pPr>
        <w:autoSpaceDE w:val="0"/>
        <w:autoSpaceDN w:val="0"/>
        <w:adjustRightInd w:val="0"/>
        <w:spacing w:before="120" w:after="0" w:line="240" w:lineRule="auto"/>
        <w:rPr>
          <w:rFonts w:ascii="Arial" w:hAnsi="Arial" w:cs="Arial"/>
          <w:iCs/>
          <w:sz w:val="24"/>
          <w:szCs w:val="24"/>
          <w:lang w:eastAsia="en-GB"/>
        </w:rPr>
      </w:pPr>
    </w:p>
    <w:p w:rsidR="001440BB" w:rsidRPr="001C688A" w:rsidRDefault="001440BB" w:rsidP="0012249D">
      <w:pPr>
        <w:autoSpaceDE w:val="0"/>
        <w:autoSpaceDN w:val="0"/>
        <w:adjustRightInd w:val="0"/>
        <w:spacing w:before="120" w:after="0" w:line="240" w:lineRule="auto"/>
        <w:rPr>
          <w:rFonts w:ascii="Arial" w:hAnsi="Arial" w:cs="Arial"/>
          <w:iCs/>
          <w:sz w:val="24"/>
          <w:szCs w:val="24"/>
          <w:lang w:eastAsia="en-GB"/>
        </w:rPr>
      </w:pPr>
      <w:r w:rsidRPr="001C688A">
        <w:rPr>
          <w:rFonts w:ascii="Arial" w:hAnsi="Arial" w:cs="Arial"/>
          <w:iCs/>
          <w:sz w:val="24"/>
          <w:szCs w:val="24"/>
          <w:lang w:eastAsia="en-GB"/>
        </w:rPr>
        <w:t>For further details the programme and to view more photographs, visit the blog</w:t>
      </w:r>
    </w:p>
    <w:p w:rsidR="001440BB" w:rsidRPr="001C688A" w:rsidRDefault="001440BB" w:rsidP="0012249D">
      <w:pPr>
        <w:autoSpaceDE w:val="0"/>
        <w:autoSpaceDN w:val="0"/>
        <w:adjustRightInd w:val="0"/>
        <w:spacing w:before="120" w:after="0" w:line="240" w:lineRule="auto"/>
        <w:rPr>
          <w:rFonts w:ascii="Arial" w:hAnsi="Arial" w:cs="Arial"/>
          <w:sz w:val="24"/>
          <w:szCs w:val="24"/>
          <w:lang w:eastAsia="en-GB"/>
        </w:rPr>
      </w:pPr>
      <w:r w:rsidRPr="001C688A">
        <w:rPr>
          <w:rFonts w:ascii="Arial" w:hAnsi="Arial" w:cs="Arial"/>
          <w:sz w:val="24"/>
          <w:szCs w:val="24"/>
          <w:lang w:eastAsia="en-GB"/>
        </w:rPr>
        <w:t>http://allinclusiveworkshop.edublogs.org</w:t>
      </w:r>
    </w:p>
    <w:p w:rsidR="001440BB" w:rsidRPr="001C688A" w:rsidRDefault="001440BB" w:rsidP="0012249D">
      <w:pPr>
        <w:autoSpaceDE w:val="0"/>
        <w:autoSpaceDN w:val="0"/>
        <w:adjustRightInd w:val="0"/>
        <w:spacing w:before="120" w:after="0" w:line="240" w:lineRule="auto"/>
        <w:rPr>
          <w:rFonts w:ascii="Arial" w:hAnsi="Arial" w:cs="Arial"/>
          <w:iCs/>
          <w:sz w:val="24"/>
          <w:szCs w:val="24"/>
          <w:lang w:eastAsia="en-GB"/>
        </w:rPr>
      </w:pPr>
    </w:p>
    <w:p w:rsidR="001440BB" w:rsidRPr="001C688A" w:rsidRDefault="001440BB" w:rsidP="0012249D">
      <w:pPr>
        <w:autoSpaceDE w:val="0"/>
        <w:autoSpaceDN w:val="0"/>
        <w:adjustRightInd w:val="0"/>
        <w:spacing w:before="120" w:after="0" w:line="240" w:lineRule="auto"/>
        <w:rPr>
          <w:rFonts w:ascii="Arial" w:eastAsia="SimSun" w:hAnsi="Arial" w:cs="Arial"/>
          <w:i/>
          <w:sz w:val="24"/>
          <w:szCs w:val="24"/>
        </w:rPr>
      </w:pPr>
      <w:r w:rsidRPr="001C688A">
        <w:rPr>
          <w:rFonts w:ascii="Arial" w:hAnsi="Arial" w:cs="Arial"/>
          <w:iCs/>
          <w:sz w:val="24"/>
          <w:szCs w:val="24"/>
          <w:lang w:eastAsia="en-GB"/>
        </w:rPr>
        <w:t xml:space="preserve">CAE would like to thank staff at the </w:t>
      </w:r>
      <w:smartTag w:uri="urn:schemas-microsoft-com:office:smarttags" w:element="PlaceType">
        <w:smartTag w:uri="urn:schemas-microsoft-com:office:smarttags" w:element="PlaceType">
          <w:r w:rsidRPr="001C688A">
            <w:rPr>
              <w:rFonts w:ascii="Arial" w:hAnsi="Arial" w:cs="Arial"/>
              <w:iCs/>
              <w:sz w:val="24"/>
              <w:szCs w:val="24"/>
              <w:lang w:eastAsia="en-GB"/>
            </w:rPr>
            <w:t>Science</w:t>
          </w:r>
        </w:smartTag>
        <w:r w:rsidRPr="001C688A">
          <w:rPr>
            <w:rFonts w:ascii="Arial" w:hAnsi="Arial" w:cs="Arial"/>
            <w:iCs/>
            <w:sz w:val="24"/>
            <w:szCs w:val="24"/>
            <w:lang w:eastAsia="en-GB"/>
          </w:rPr>
          <w:t xml:space="preserve"> </w:t>
        </w:r>
        <w:smartTag w:uri="urn:schemas-microsoft-com:office:smarttags" w:element="PlaceType">
          <w:r w:rsidRPr="001C688A">
            <w:rPr>
              <w:rFonts w:ascii="Arial" w:hAnsi="Arial" w:cs="Arial"/>
              <w:iCs/>
              <w:sz w:val="24"/>
              <w:szCs w:val="24"/>
              <w:lang w:eastAsia="en-GB"/>
            </w:rPr>
            <w:t>Museum</w:t>
          </w:r>
        </w:smartTag>
      </w:smartTag>
      <w:r w:rsidRPr="001C688A">
        <w:rPr>
          <w:rFonts w:ascii="Arial" w:hAnsi="Arial" w:cs="Arial"/>
          <w:iCs/>
          <w:sz w:val="24"/>
          <w:szCs w:val="24"/>
          <w:lang w:eastAsia="en-GB"/>
        </w:rPr>
        <w:t>, the Natural History Museum and Tate Modern for their support in planning the workshop activities and joining the groups during their visits.</w:t>
      </w:r>
    </w:p>
    <w:sectPr w:rsidR="001440BB" w:rsidRPr="001C688A" w:rsidSect="0012249D">
      <w:footerReference w:type="default" r:id="rId8"/>
      <w:pgSz w:w="11906" w:h="16838"/>
      <w:pgMar w:top="1258" w:right="746" w:bottom="1258" w:left="1440" w:header="708" w:footer="314"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BB" w:rsidRDefault="001440BB" w:rsidP="00973260">
      <w:pPr>
        <w:spacing w:after="0" w:line="240" w:lineRule="auto"/>
      </w:pPr>
      <w:r>
        <w:separator/>
      </w:r>
    </w:p>
  </w:endnote>
  <w:endnote w:type="continuationSeparator" w:id="0">
    <w:p w:rsidR="001440BB" w:rsidRDefault="001440BB" w:rsidP="00973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BB" w:rsidRPr="003665B7" w:rsidRDefault="001440BB" w:rsidP="003665B7">
    <w:pPr>
      <w:pStyle w:val="Footer"/>
      <w:jc w:val="right"/>
      <w:rPr>
        <w:rFonts w:ascii="Arial" w:hAnsi="Arial" w:cs="Arial"/>
        <w:bCs/>
      </w:rPr>
    </w:pPr>
    <w:r w:rsidRPr="00FF3F01">
      <w:rPr>
        <w:rFonts w:ascii="Arial" w:hAnsi="Arial" w:cs="Arial"/>
        <w:bCs/>
      </w:rPr>
      <w:t>Issue 1</w:t>
    </w:r>
    <w:r>
      <w:rPr>
        <w:rFonts w:ascii="Arial" w:hAnsi="Arial" w:cs="Arial"/>
        <w:bCs/>
      </w:rPr>
      <w:t>33</w:t>
    </w:r>
    <w:r w:rsidRPr="00FF3F01">
      <w:rPr>
        <w:rFonts w:ascii="Arial" w:hAnsi="Arial" w:cs="Arial"/>
        <w:bCs/>
      </w:rPr>
      <w:t xml:space="preserve"> Access by Design </w:t>
    </w:r>
    <w:r>
      <w:rPr>
        <w:rFonts w:ascii="Arial" w:hAnsi="Arial" w:cs="Arial"/>
        <w:bCs/>
      </w:rPr>
      <w:t xml:space="preserve">– pages 5-7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BB" w:rsidRDefault="001440BB" w:rsidP="00973260">
      <w:pPr>
        <w:spacing w:after="0" w:line="240" w:lineRule="auto"/>
      </w:pPr>
      <w:r>
        <w:separator/>
      </w:r>
    </w:p>
  </w:footnote>
  <w:footnote w:type="continuationSeparator" w:id="0">
    <w:p w:rsidR="001440BB" w:rsidRDefault="001440BB" w:rsidP="00973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979"/>
    <w:multiLevelType w:val="hybridMultilevel"/>
    <w:tmpl w:val="17381804"/>
    <w:lvl w:ilvl="0" w:tplc="0809000F">
      <w:start w:val="1"/>
      <w:numFmt w:val="decimal"/>
      <w:lvlText w:val="%1."/>
      <w:lvlJc w:val="left"/>
      <w:pPr>
        <w:ind w:left="766" w:hanging="360"/>
      </w:pPr>
      <w:rPr>
        <w:rFonts w:cs="Times New Roman"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6C440C5"/>
    <w:multiLevelType w:val="hybridMultilevel"/>
    <w:tmpl w:val="31FCF25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7C599A"/>
    <w:multiLevelType w:val="hybridMultilevel"/>
    <w:tmpl w:val="3F5893B6"/>
    <w:lvl w:ilvl="0" w:tplc="613486E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212371"/>
    <w:multiLevelType w:val="hybridMultilevel"/>
    <w:tmpl w:val="D17E4A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DAC789D"/>
    <w:multiLevelType w:val="hybridMultilevel"/>
    <w:tmpl w:val="F008236C"/>
    <w:lvl w:ilvl="0" w:tplc="07E4066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DCF3B4D"/>
    <w:multiLevelType w:val="hybridMultilevel"/>
    <w:tmpl w:val="55D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110D6"/>
    <w:multiLevelType w:val="hybridMultilevel"/>
    <w:tmpl w:val="F84E842A"/>
    <w:lvl w:ilvl="0" w:tplc="30C2DAF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5887CBD"/>
    <w:multiLevelType w:val="hybridMultilevel"/>
    <w:tmpl w:val="53CE6A0A"/>
    <w:lvl w:ilvl="0" w:tplc="67DAA65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1939A7"/>
    <w:multiLevelType w:val="hybridMultilevel"/>
    <w:tmpl w:val="D4E87BE2"/>
    <w:lvl w:ilvl="0" w:tplc="67DAA656">
      <w:start w:val="1"/>
      <w:numFmt w:val="bullet"/>
      <w:lvlText w:val=""/>
      <w:lvlJc w:val="left"/>
      <w:pPr>
        <w:tabs>
          <w:tab w:val="num" w:pos="720"/>
        </w:tabs>
        <w:ind w:left="720" w:hanging="360"/>
      </w:pPr>
      <w:rPr>
        <w:rFonts w:ascii="Symbol" w:hAnsi="Symbo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9E22AC"/>
    <w:multiLevelType w:val="hybridMultilevel"/>
    <w:tmpl w:val="D1B46430"/>
    <w:lvl w:ilvl="0" w:tplc="613486E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9A0400"/>
    <w:multiLevelType w:val="hybridMultilevel"/>
    <w:tmpl w:val="2A683A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06B2A12"/>
    <w:multiLevelType w:val="multilevel"/>
    <w:tmpl w:val="2BB4FD84"/>
    <w:lvl w:ilvl="0">
      <w:start w:val="1"/>
      <w:numFmt w:val="bullet"/>
      <w:lvlText w:val=""/>
      <w:lvlJc w:val="left"/>
      <w:pPr>
        <w:tabs>
          <w:tab w:val="num" w:pos="720"/>
        </w:tabs>
        <w:ind w:left="720" w:hanging="360"/>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E84E9B"/>
    <w:multiLevelType w:val="hybridMultilevel"/>
    <w:tmpl w:val="C32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26E44"/>
    <w:multiLevelType w:val="multilevel"/>
    <w:tmpl w:val="D1B46430"/>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153596"/>
    <w:multiLevelType w:val="hybridMultilevel"/>
    <w:tmpl w:val="F8B031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A867755"/>
    <w:multiLevelType w:val="hybridMultilevel"/>
    <w:tmpl w:val="9ABC9D50"/>
    <w:lvl w:ilvl="0" w:tplc="ED34AC2C">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51B82"/>
    <w:multiLevelType w:val="hybridMultilevel"/>
    <w:tmpl w:val="0ADE6498"/>
    <w:lvl w:ilvl="0" w:tplc="2F4E3DE8">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3266A"/>
    <w:multiLevelType w:val="hybridMultilevel"/>
    <w:tmpl w:val="0B38CC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E1622E0"/>
    <w:multiLevelType w:val="hybridMultilevel"/>
    <w:tmpl w:val="4EA0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F30B8"/>
    <w:multiLevelType w:val="hybridMultilevel"/>
    <w:tmpl w:val="3DFE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385811"/>
    <w:multiLevelType w:val="hybridMultilevel"/>
    <w:tmpl w:val="A3DC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8D217C"/>
    <w:multiLevelType w:val="hybridMultilevel"/>
    <w:tmpl w:val="A120BCE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26678EA"/>
    <w:multiLevelType w:val="multilevel"/>
    <w:tmpl w:val="53CE6A0A"/>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C5619B"/>
    <w:multiLevelType w:val="hybridMultilevel"/>
    <w:tmpl w:val="60306BA4"/>
    <w:lvl w:ilvl="0" w:tplc="2F4E3DE8">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2B086E"/>
    <w:multiLevelType w:val="hybridMultilevel"/>
    <w:tmpl w:val="1194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416BF0"/>
    <w:multiLevelType w:val="hybridMultilevel"/>
    <w:tmpl w:val="2BB4FD84"/>
    <w:lvl w:ilvl="0" w:tplc="4F9683B2">
      <w:start w:val="1"/>
      <w:numFmt w:val="bullet"/>
      <w:lvlText w:val=""/>
      <w:lvlJc w:val="left"/>
      <w:pPr>
        <w:tabs>
          <w:tab w:val="num" w:pos="720"/>
        </w:tabs>
        <w:ind w:left="720" w:hanging="360"/>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076519"/>
    <w:multiLevelType w:val="hybridMultilevel"/>
    <w:tmpl w:val="E230CA38"/>
    <w:lvl w:ilvl="0" w:tplc="4CDE54FC">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635D1FC5"/>
    <w:multiLevelType w:val="hybridMultilevel"/>
    <w:tmpl w:val="218EB670"/>
    <w:lvl w:ilvl="0" w:tplc="2F4E3DE8">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5D4C76"/>
    <w:multiLevelType w:val="hybridMultilevel"/>
    <w:tmpl w:val="19ECC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4CF6F2D"/>
    <w:multiLevelType w:val="hybridMultilevel"/>
    <w:tmpl w:val="DE6A332E"/>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07105A"/>
    <w:multiLevelType w:val="hybridMultilevel"/>
    <w:tmpl w:val="03DC8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E13EB1"/>
    <w:multiLevelType w:val="hybridMultilevel"/>
    <w:tmpl w:val="87EE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EC6C70"/>
    <w:multiLevelType w:val="hybridMultilevel"/>
    <w:tmpl w:val="972264CC"/>
    <w:lvl w:ilvl="0" w:tplc="67DAA65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EA656A"/>
    <w:multiLevelType w:val="hybridMultilevel"/>
    <w:tmpl w:val="B718A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0"/>
  </w:num>
  <w:num w:numId="4">
    <w:abstractNumId w:val="28"/>
  </w:num>
  <w:num w:numId="5">
    <w:abstractNumId w:val="30"/>
  </w:num>
  <w:num w:numId="6">
    <w:abstractNumId w:val="31"/>
  </w:num>
  <w:num w:numId="7">
    <w:abstractNumId w:val="12"/>
  </w:num>
  <w:num w:numId="8">
    <w:abstractNumId w:val="15"/>
  </w:num>
  <w:num w:numId="9">
    <w:abstractNumId w:val="5"/>
  </w:num>
  <w:num w:numId="10">
    <w:abstractNumId w:val="18"/>
  </w:num>
  <w:num w:numId="11">
    <w:abstractNumId w:val="29"/>
  </w:num>
  <w:num w:numId="12">
    <w:abstractNumId w:val="24"/>
  </w:num>
  <w:num w:numId="13">
    <w:abstractNumId w:val="14"/>
  </w:num>
  <w:num w:numId="14">
    <w:abstractNumId w:val="17"/>
  </w:num>
  <w:num w:numId="15">
    <w:abstractNumId w:val="1"/>
  </w:num>
  <w:num w:numId="16">
    <w:abstractNumId w:val="26"/>
  </w:num>
  <w:num w:numId="17">
    <w:abstractNumId w:val="4"/>
  </w:num>
  <w:num w:numId="18">
    <w:abstractNumId w:val="21"/>
  </w:num>
  <w:num w:numId="19">
    <w:abstractNumId w:val="6"/>
  </w:num>
  <w:num w:numId="20">
    <w:abstractNumId w:val="3"/>
  </w:num>
  <w:num w:numId="21">
    <w:abstractNumId w:val="33"/>
  </w:num>
  <w:num w:numId="22">
    <w:abstractNumId w:val="20"/>
  </w:num>
  <w:num w:numId="23">
    <w:abstractNumId w:val="25"/>
  </w:num>
  <w:num w:numId="24">
    <w:abstractNumId w:val="11"/>
  </w:num>
  <w:num w:numId="25">
    <w:abstractNumId w:val="8"/>
  </w:num>
  <w:num w:numId="26">
    <w:abstractNumId w:val="32"/>
  </w:num>
  <w:num w:numId="27">
    <w:abstractNumId w:val="7"/>
  </w:num>
  <w:num w:numId="28">
    <w:abstractNumId w:val="22"/>
  </w:num>
  <w:num w:numId="29">
    <w:abstractNumId w:val="2"/>
  </w:num>
  <w:num w:numId="30">
    <w:abstractNumId w:val="9"/>
  </w:num>
  <w:num w:numId="31">
    <w:abstractNumId w:val="13"/>
  </w:num>
  <w:num w:numId="32">
    <w:abstractNumId w:val="27"/>
  </w:num>
  <w:num w:numId="33">
    <w:abstractNumId w:val="16"/>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67"/>
    <w:rsid w:val="00023AA0"/>
    <w:rsid w:val="00040B7B"/>
    <w:rsid w:val="00050CFC"/>
    <w:rsid w:val="00081B5B"/>
    <w:rsid w:val="00092C1F"/>
    <w:rsid w:val="000A7A87"/>
    <w:rsid w:val="000B170F"/>
    <w:rsid w:val="000C6EF6"/>
    <w:rsid w:val="00110BD8"/>
    <w:rsid w:val="0012249D"/>
    <w:rsid w:val="001440BB"/>
    <w:rsid w:val="00153945"/>
    <w:rsid w:val="00171CCB"/>
    <w:rsid w:val="00181CED"/>
    <w:rsid w:val="001A68A2"/>
    <w:rsid w:val="001C688A"/>
    <w:rsid w:val="001F40DC"/>
    <w:rsid w:val="001F410F"/>
    <w:rsid w:val="00216BDD"/>
    <w:rsid w:val="00225101"/>
    <w:rsid w:val="002A21D2"/>
    <w:rsid w:val="002B3CE2"/>
    <w:rsid w:val="002C6122"/>
    <w:rsid w:val="002D20E7"/>
    <w:rsid w:val="00317D2F"/>
    <w:rsid w:val="00320BC2"/>
    <w:rsid w:val="003271AB"/>
    <w:rsid w:val="00344C1D"/>
    <w:rsid w:val="00347071"/>
    <w:rsid w:val="00361BCC"/>
    <w:rsid w:val="00363F56"/>
    <w:rsid w:val="003665B7"/>
    <w:rsid w:val="003748FC"/>
    <w:rsid w:val="003940EE"/>
    <w:rsid w:val="003D14A9"/>
    <w:rsid w:val="003D7DBA"/>
    <w:rsid w:val="003E25F0"/>
    <w:rsid w:val="003E44B7"/>
    <w:rsid w:val="003F6F62"/>
    <w:rsid w:val="004251EC"/>
    <w:rsid w:val="00427950"/>
    <w:rsid w:val="0048115E"/>
    <w:rsid w:val="00481211"/>
    <w:rsid w:val="00496092"/>
    <w:rsid w:val="004C15AD"/>
    <w:rsid w:val="004C2EA5"/>
    <w:rsid w:val="004C33A8"/>
    <w:rsid w:val="004C5112"/>
    <w:rsid w:val="004F0431"/>
    <w:rsid w:val="004F0DDB"/>
    <w:rsid w:val="004F7C41"/>
    <w:rsid w:val="005146AC"/>
    <w:rsid w:val="00515BDF"/>
    <w:rsid w:val="00522D98"/>
    <w:rsid w:val="00524B05"/>
    <w:rsid w:val="00525794"/>
    <w:rsid w:val="005930BF"/>
    <w:rsid w:val="005A7A81"/>
    <w:rsid w:val="005B7101"/>
    <w:rsid w:val="006170C0"/>
    <w:rsid w:val="00617AEA"/>
    <w:rsid w:val="00635AE2"/>
    <w:rsid w:val="006535D6"/>
    <w:rsid w:val="00681437"/>
    <w:rsid w:val="006867F4"/>
    <w:rsid w:val="00687832"/>
    <w:rsid w:val="006A7FDE"/>
    <w:rsid w:val="006D1A19"/>
    <w:rsid w:val="00740E3C"/>
    <w:rsid w:val="0075200B"/>
    <w:rsid w:val="007A6B16"/>
    <w:rsid w:val="007D23B3"/>
    <w:rsid w:val="00806164"/>
    <w:rsid w:val="008568D0"/>
    <w:rsid w:val="00872C2B"/>
    <w:rsid w:val="00876168"/>
    <w:rsid w:val="008C635F"/>
    <w:rsid w:val="009111BC"/>
    <w:rsid w:val="00935E67"/>
    <w:rsid w:val="00943AD7"/>
    <w:rsid w:val="00951C97"/>
    <w:rsid w:val="00953B94"/>
    <w:rsid w:val="00973260"/>
    <w:rsid w:val="00986CB2"/>
    <w:rsid w:val="009C455B"/>
    <w:rsid w:val="009D1792"/>
    <w:rsid w:val="009F5343"/>
    <w:rsid w:val="00A24AB0"/>
    <w:rsid w:val="00A256BC"/>
    <w:rsid w:val="00A60B04"/>
    <w:rsid w:val="00A6412C"/>
    <w:rsid w:val="00A83B9C"/>
    <w:rsid w:val="00AA3978"/>
    <w:rsid w:val="00AA6B01"/>
    <w:rsid w:val="00AB1246"/>
    <w:rsid w:val="00AD7529"/>
    <w:rsid w:val="00B1538A"/>
    <w:rsid w:val="00B24A5F"/>
    <w:rsid w:val="00B25BF2"/>
    <w:rsid w:val="00B27833"/>
    <w:rsid w:val="00B51796"/>
    <w:rsid w:val="00B51D3E"/>
    <w:rsid w:val="00B612BD"/>
    <w:rsid w:val="00B85144"/>
    <w:rsid w:val="00BA7703"/>
    <w:rsid w:val="00C3216A"/>
    <w:rsid w:val="00CA317D"/>
    <w:rsid w:val="00CD3A3A"/>
    <w:rsid w:val="00CE006A"/>
    <w:rsid w:val="00D027A6"/>
    <w:rsid w:val="00D0350C"/>
    <w:rsid w:val="00D72DBC"/>
    <w:rsid w:val="00D8596F"/>
    <w:rsid w:val="00D87484"/>
    <w:rsid w:val="00DE3C40"/>
    <w:rsid w:val="00E169EC"/>
    <w:rsid w:val="00EA38E5"/>
    <w:rsid w:val="00EB5E07"/>
    <w:rsid w:val="00EC3183"/>
    <w:rsid w:val="00ED667D"/>
    <w:rsid w:val="00EF5943"/>
    <w:rsid w:val="00F042EE"/>
    <w:rsid w:val="00F14CA1"/>
    <w:rsid w:val="00F51B07"/>
    <w:rsid w:val="00F852E1"/>
    <w:rsid w:val="00F90DF0"/>
    <w:rsid w:val="00FC68AA"/>
    <w:rsid w:val="00FF3F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1BC"/>
    <w:rPr>
      <w:rFonts w:cs="Times New Roman"/>
      <w:color w:val="0000FF"/>
      <w:u w:val="single"/>
    </w:rPr>
  </w:style>
  <w:style w:type="paragraph" w:styleId="ListParagraph">
    <w:name w:val="List Paragraph"/>
    <w:basedOn w:val="Normal"/>
    <w:uiPriority w:val="99"/>
    <w:qFormat/>
    <w:rsid w:val="009111BC"/>
    <w:pPr>
      <w:ind w:left="720"/>
      <w:contextualSpacing/>
    </w:pPr>
  </w:style>
  <w:style w:type="paragraph" w:styleId="Header">
    <w:name w:val="header"/>
    <w:basedOn w:val="Normal"/>
    <w:link w:val="HeaderChar"/>
    <w:uiPriority w:val="99"/>
    <w:rsid w:val="009732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3260"/>
    <w:rPr>
      <w:rFonts w:cs="Times New Roman"/>
    </w:rPr>
  </w:style>
  <w:style w:type="paragraph" w:styleId="Footer">
    <w:name w:val="footer"/>
    <w:basedOn w:val="Normal"/>
    <w:link w:val="FooterChar"/>
    <w:uiPriority w:val="99"/>
    <w:rsid w:val="009732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3260"/>
    <w:rPr>
      <w:rFonts w:cs="Times New Roman"/>
    </w:rPr>
  </w:style>
  <w:style w:type="paragraph" w:styleId="BalloonText">
    <w:name w:val="Balloon Text"/>
    <w:basedOn w:val="Normal"/>
    <w:link w:val="BalloonTextChar"/>
    <w:uiPriority w:val="99"/>
    <w:semiHidden/>
    <w:rsid w:val="0097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260"/>
    <w:rPr>
      <w:rFonts w:ascii="Tahoma" w:hAnsi="Tahoma" w:cs="Tahoma"/>
      <w:sz w:val="16"/>
      <w:szCs w:val="16"/>
    </w:rPr>
  </w:style>
  <w:style w:type="paragraph" w:styleId="Caption">
    <w:name w:val="caption"/>
    <w:basedOn w:val="Normal"/>
    <w:next w:val="Normal"/>
    <w:uiPriority w:val="99"/>
    <w:qFormat/>
    <w:rsid w:val="00740E3C"/>
    <w:pPr>
      <w:spacing w:line="240" w:lineRule="auto"/>
    </w:pPr>
    <w:rPr>
      <w:b/>
      <w:bCs/>
      <w:color w:val="4F81BD"/>
      <w:sz w:val="18"/>
      <w:szCs w:val="18"/>
    </w:rPr>
  </w:style>
  <w:style w:type="character" w:styleId="CommentReference">
    <w:name w:val="annotation reference"/>
    <w:basedOn w:val="DefaultParagraphFont"/>
    <w:uiPriority w:val="99"/>
    <w:semiHidden/>
    <w:rsid w:val="00B24A5F"/>
    <w:rPr>
      <w:rFonts w:cs="Times New Roman"/>
      <w:sz w:val="16"/>
      <w:szCs w:val="16"/>
    </w:rPr>
  </w:style>
  <w:style w:type="paragraph" w:styleId="CommentText">
    <w:name w:val="annotation text"/>
    <w:basedOn w:val="Normal"/>
    <w:link w:val="CommentTextChar"/>
    <w:uiPriority w:val="99"/>
    <w:semiHidden/>
    <w:rsid w:val="00B24A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4A5F"/>
    <w:rPr>
      <w:rFonts w:cs="Times New Roman"/>
      <w:sz w:val="20"/>
      <w:szCs w:val="20"/>
    </w:rPr>
  </w:style>
  <w:style w:type="paragraph" w:styleId="CommentSubject">
    <w:name w:val="annotation subject"/>
    <w:basedOn w:val="CommentText"/>
    <w:next w:val="CommentText"/>
    <w:link w:val="CommentSubjectChar"/>
    <w:uiPriority w:val="99"/>
    <w:semiHidden/>
    <w:rsid w:val="00B24A5F"/>
    <w:rPr>
      <w:b/>
      <w:bCs/>
    </w:rPr>
  </w:style>
  <w:style w:type="character" w:customStyle="1" w:styleId="CommentSubjectChar">
    <w:name w:val="Comment Subject Char"/>
    <w:basedOn w:val="CommentTextChar"/>
    <w:link w:val="CommentSubject"/>
    <w:uiPriority w:val="99"/>
    <w:semiHidden/>
    <w:locked/>
    <w:rsid w:val="00B24A5F"/>
    <w:rPr>
      <w:b/>
      <w:bCs/>
    </w:rPr>
  </w:style>
  <w:style w:type="character" w:styleId="PageNumber">
    <w:name w:val="page number"/>
    <w:basedOn w:val="DefaultParagraphFont"/>
    <w:uiPriority w:val="99"/>
    <w:rsid w:val="00FF3F01"/>
    <w:rPr>
      <w:rFonts w:cs="Times New Roman"/>
    </w:rPr>
  </w:style>
</w:styles>
</file>

<file path=word/webSettings.xml><?xml version="1.0" encoding="utf-8"?>
<w:webSettings xmlns:r="http://schemas.openxmlformats.org/officeDocument/2006/relationships" xmlns:w="http://schemas.openxmlformats.org/wordprocessingml/2006/main">
  <w:divs>
    <w:div w:id="633213683">
      <w:marLeft w:val="0"/>
      <w:marRight w:val="0"/>
      <w:marTop w:val="0"/>
      <w:marBottom w:val="975"/>
      <w:divBdr>
        <w:top w:val="none" w:sz="0" w:space="0" w:color="auto"/>
        <w:left w:val="none" w:sz="0" w:space="0" w:color="auto"/>
        <w:bottom w:val="none" w:sz="0" w:space="0" w:color="auto"/>
        <w:right w:val="none" w:sz="0" w:space="0" w:color="auto"/>
      </w:divBdr>
      <w:divsChild>
        <w:div w:id="633213699">
          <w:marLeft w:val="720"/>
          <w:marRight w:val="720"/>
          <w:marTop w:val="100"/>
          <w:marBottom w:val="100"/>
          <w:divBdr>
            <w:top w:val="none" w:sz="0" w:space="0" w:color="auto"/>
            <w:left w:val="none" w:sz="0" w:space="0" w:color="auto"/>
            <w:bottom w:val="none" w:sz="0" w:space="0" w:color="auto"/>
            <w:right w:val="none" w:sz="0" w:space="0" w:color="auto"/>
          </w:divBdr>
        </w:div>
      </w:divsChild>
    </w:div>
    <w:div w:id="633213685">
      <w:marLeft w:val="0"/>
      <w:marRight w:val="0"/>
      <w:marTop w:val="0"/>
      <w:marBottom w:val="0"/>
      <w:divBdr>
        <w:top w:val="none" w:sz="0" w:space="0" w:color="auto"/>
        <w:left w:val="none" w:sz="0" w:space="0" w:color="auto"/>
        <w:bottom w:val="none" w:sz="0" w:space="0" w:color="auto"/>
        <w:right w:val="none" w:sz="0" w:space="0" w:color="auto"/>
      </w:divBdr>
    </w:div>
    <w:div w:id="633213695">
      <w:marLeft w:val="0"/>
      <w:marRight w:val="0"/>
      <w:marTop w:val="0"/>
      <w:marBottom w:val="0"/>
      <w:divBdr>
        <w:top w:val="none" w:sz="0" w:space="0" w:color="auto"/>
        <w:left w:val="none" w:sz="0" w:space="0" w:color="auto"/>
        <w:bottom w:val="none" w:sz="0" w:space="0" w:color="auto"/>
        <w:right w:val="none" w:sz="0" w:space="0" w:color="auto"/>
      </w:divBdr>
      <w:divsChild>
        <w:div w:id="633213694">
          <w:marLeft w:val="0"/>
          <w:marRight w:val="0"/>
          <w:marTop w:val="0"/>
          <w:marBottom w:val="0"/>
          <w:divBdr>
            <w:top w:val="none" w:sz="0" w:space="0" w:color="auto"/>
            <w:left w:val="none" w:sz="0" w:space="0" w:color="auto"/>
            <w:bottom w:val="none" w:sz="0" w:space="0" w:color="auto"/>
            <w:right w:val="none" w:sz="0" w:space="0" w:color="auto"/>
          </w:divBdr>
          <w:divsChild>
            <w:div w:id="633213697">
              <w:marLeft w:val="0"/>
              <w:marRight w:val="0"/>
              <w:marTop w:val="0"/>
              <w:marBottom w:val="0"/>
              <w:divBdr>
                <w:top w:val="none" w:sz="0" w:space="0" w:color="auto"/>
                <w:left w:val="none" w:sz="0" w:space="0" w:color="auto"/>
                <w:bottom w:val="none" w:sz="0" w:space="0" w:color="auto"/>
                <w:right w:val="none" w:sz="0" w:space="0" w:color="auto"/>
              </w:divBdr>
              <w:divsChild>
                <w:div w:id="633213696">
                  <w:marLeft w:val="0"/>
                  <w:marRight w:val="0"/>
                  <w:marTop w:val="0"/>
                  <w:marBottom w:val="0"/>
                  <w:divBdr>
                    <w:top w:val="none" w:sz="0" w:space="0" w:color="auto"/>
                    <w:left w:val="none" w:sz="0" w:space="0" w:color="auto"/>
                    <w:bottom w:val="none" w:sz="0" w:space="0" w:color="auto"/>
                    <w:right w:val="none" w:sz="0" w:space="0" w:color="auto"/>
                  </w:divBdr>
                  <w:divsChild>
                    <w:div w:id="633213691">
                      <w:marLeft w:val="0"/>
                      <w:marRight w:val="0"/>
                      <w:marTop w:val="0"/>
                      <w:marBottom w:val="0"/>
                      <w:divBdr>
                        <w:top w:val="none" w:sz="0" w:space="0" w:color="auto"/>
                        <w:left w:val="none" w:sz="0" w:space="0" w:color="auto"/>
                        <w:bottom w:val="none" w:sz="0" w:space="0" w:color="auto"/>
                        <w:right w:val="none" w:sz="0" w:space="0" w:color="auto"/>
                      </w:divBdr>
                      <w:divsChild>
                        <w:div w:id="633213693">
                          <w:marLeft w:val="0"/>
                          <w:marRight w:val="0"/>
                          <w:marTop w:val="0"/>
                          <w:marBottom w:val="0"/>
                          <w:divBdr>
                            <w:top w:val="none" w:sz="0" w:space="0" w:color="auto"/>
                            <w:left w:val="none" w:sz="0" w:space="0" w:color="auto"/>
                            <w:bottom w:val="none" w:sz="0" w:space="0" w:color="auto"/>
                            <w:right w:val="none" w:sz="0" w:space="0" w:color="auto"/>
                          </w:divBdr>
                          <w:divsChild>
                            <w:div w:id="633213704">
                              <w:marLeft w:val="0"/>
                              <w:marRight w:val="0"/>
                              <w:marTop w:val="0"/>
                              <w:marBottom w:val="0"/>
                              <w:divBdr>
                                <w:top w:val="none" w:sz="0" w:space="0" w:color="auto"/>
                                <w:left w:val="none" w:sz="0" w:space="0" w:color="auto"/>
                                <w:bottom w:val="none" w:sz="0" w:space="0" w:color="auto"/>
                                <w:right w:val="none" w:sz="0" w:space="0" w:color="auto"/>
                              </w:divBdr>
                              <w:divsChild>
                                <w:div w:id="633213692">
                                  <w:marLeft w:val="0"/>
                                  <w:marRight w:val="0"/>
                                  <w:marTop w:val="0"/>
                                  <w:marBottom w:val="0"/>
                                  <w:divBdr>
                                    <w:top w:val="none" w:sz="0" w:space="0" w:color="auto"/>
                                    <w:left w:val="none" w:sz="0" w:space="0" w:color="auto"/>
                                    <w:bottom w:val="none" w:sz="0" w:space="0" w:color="auto"/>
                                    <w:right w:val="none" w:sz="0" w:space="0" w:color="auto"/>
                                  </w:divBdr>
                                  <w:divsChild>
                                    <w:div w:id="6332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213698">
      <w:marLeft w:val="0"/>
      <w:marRight w:val="0"/>
      <w:marTop w:val="0"/>
      <w:marBottom w:val="0"/>
      <w:divBdr>
        <w:top w:val="none" w:sz="0" w:space="0" w:color="auto"/>
        <w:left w:val="none" w:sz="0" w:space="0" w:color="auto"/>
        <w:bottom w:val="none" w:sz="0" w:space="0" w:color="auto"/>
        <w:right w:val="none" w:sz="0" w:space="0" w:color="auto"/>
      </w:divBdr>
      <w:divsChild>
        <w:div w:id="633213702">
          <w:marLeft w:val="0"/>
          <w:marRight w:val="0"/>
          <w:marTop w:val="0"/>
          <w:marBottom w:val="0"/>
          <w:divBdr>
            <w:top w:val="none" w:sz="0" w:space="0" w:color="auto"/>
            <w:left w:val="none" w:sz="0" w:space="0" w:color="auto"/>
            <w:bottom w:val="none" w:sz="0" w:space="0" w:color="auto"/>
            <w:right w:val="none" w:sz="0" w:space="0" w:color="auto"/>
          </w:divBdr>
          <w:divsChild>
            <w:div w:id="6332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705">
      <w:marLeft w:val="0"/>
      <w:marRight w:val="0"/>
      <w:marTop w:val="0"/>
      <w:marBottom w:val="0"/>
      <w:divBdr>
        <w:top w:val="none" w:sz="0" w:space="0" w:color="auto"/>
        <w:left w:val="none" w:sz="0" w:space="0" w:color="auto"/>
        <w:bottom w:val="none" w:sz="0" w:space="0" w:color="auto"/>
        <w:right w:val="none" w:sz="0" w:space="0" w:color="auto"/>
      </w:divBdr>
      <w:divsChild>
        <w:div w:id="633213700">
          <w:marLeft w:val="0"/>
          <w:marRight w:val="0"/>
          <w:marTop w:val="0"/>
          <w:marBottom w:val="0"/>
          <w:divBdr>
            <w:top w:val="none" w:sz="0" w:space="0" w:color="auto"/>
            <w:left w:val="none" w:sz="0" w:space="0" w:color="auto"/>
            <w:bottom w:val="none" w:sz="0" w:space="0" w:color="auto"/>
            <w:right w:val="none" w:sz="0" w:space="0" w:color="auto"/>
          </w:divBdr>
          <w:divsChild>
            <w:div w:id="6332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709">
      <w:marLeft w:val="0"/>
      <w:marRight w:val="0"/>
      <w:marTop w:val="0"/>
      <w:marBottom w:val="0"/>
      <w:divBdr>
        <w:top w:val="none" w:sz="0" w:space="0" w:color="auto"/>
        <w:left w:val="none" w:sz="0" w:space="0" w:color="auto"/>
        <w:bottom w:val="none" w:sz="0" w:space="0" w:color="auto"/>
        <w:right w:val="none" w:sz="0" w:space="0" w:color="auto"/>
      </w:divBdr>
      <w:divsChild>
        <w:div w:id="633213689">
          <w:marLeft w:val="0"/>
          <w:marRight w:val="0"/>
          <w:marTop w:val="0"/>
          <w:marBottom w:val="0"/>
          <w:divBdr>
            <w:top w:val="none" w:sz="0" w:space="0" w:color="auto"/>
            <w:left w:val="none" w:sz="0" w:space="0" w:color="auto"/>
            <w:bottom w:val="none" w:sz="0" w:space="0" w:color="auto"/>
            <w:right w:val="none" w:sz="0" w:space="0" w:color="auto"/>
          </w:divBdr>
          <w:divsChild>
            <w:div w:id="633213690">
              <w:marLeft w:val="0"/>
              <w:marRight w:val="0"/>
              <w:marTop w:val="0"/>
              <w:marBottom w:val="0"/>
              <w:divBdr>
                <w:top w:val="none" w:sz="0" w:space="0" w:color="auto"/>
                <w:left w:val="none" w:sz="0" w:space="0" w:color="auto"/>
                <w:bottom w:val="none" w:sz="0" w:space="0" w:color="auto"/>
                <w:right w:val="none" w:sz="0" w:space="0" w:color="auto"/>
              </w:divBdr>
              <w:divsChild>
                <w:div w:id="633213711">
                  <w:marLeft w:val="0"/>
                  <w:marRight w:val="0"/>
                  <w:marTop w:val="0"/>
                  <w:marBottom w:val="0"/>
                  <w:divBdr>
                    <w:top w:val="none" w:sz="0" w:space="0" w:color="auto"/>
                    <w:left w:val="none" w:sz="0" w:space="0" w:color="auto"/>
                    <w:bottom w:val="none" w:sz="0" w:space="0" w:color="auto"/>
                    <w:right w:val="none" w:sz="0" w:space="0" w:color="auto"/>
                  </w:divBdr>
                  <w:divsChild>
                    <w:div w:id="633213703">
                      <w:marLeft w:val="0"/>
                      <w:marRight w:val="0"/>
                      <w:marTop w:val="0"/>
                      <w:marBottom w:val="0"/>
                      <w:divBdr>
                        <w:top w:val="none" w:sz="0" w:space="0" w:color="auto"/>
                        <w:left w:val="none" w:sz="0" w:space="0" w:color="auto"/>
                        <w:bottom w:val="none" w:sz="0" w:space="0" w:color="auto"/>
                        <w:right w:val="none" w:sz="0" w:space="0" w:color="auto"/>
                      </w:divBdr>
                      <w:divsChild>
                        <w:div w:id="633213706">
                          <w:marLeft w:val="0"/>
                          <w:marRight w:val="0"/>
                          <w:marTop w:val="0"/>
                          <w:marBottom w:val="0"/>
                          <w:divBdr>
                            <w:top w:val="none" w:sz="0" w:space="0" w:color="auto"/>
                            <w:left w:val="none" w:sz="0" w:space="0" w:color="auto"/>
                            <w:bottom w:val="none" w:sz="0" w:space="0" w:color="auto"/>
                            <w:right w:val="none" w:sz="0" w:space="0" w:color="auto"/>
                          </w:divBdr>
                          <w:divsChild>
                            <w:div w:id="633213707">
                              <w:marLeft w:val="0"/>
                              <w:marRight w:val="0"/>
                              <w:marTop w:val="0"/>
                              <w:marBottom w:val="0"/>
                              <w:divBdr>
                                <w:top w:val="none" w:sz="0" w:space="0" w:color="auto"/>
                                <w:left w:val="none" w:sz="0" w:space="0" w:color="auto"/>
                                <w:bottom w:val="none" w:sz="0" w:space="0" w:color="auto"/>
                                <w:right w:val="none" w:sz="0" w:space="0" w:color="auto"/>
                              </w:divBdr>
                              <w:divsChild>
                                <w:div w:id="633213687">
                                  <w:marLeft w:val="0"/>
                                  <w:marRight w:val="0"/>
                                  <w:marTop w:val="0"/>
                                  <w:marBottom w:val="0"/>
                                  <w:divBdr>
                                    <w:top w:val="none" w:sz="0" w:space="0" w:color="auto"/>
                                    <w:left w:val="none" w:sz="0" w:space="0" w:color="auto"/>
                                    <w:bottom w:val="none" w:sz="0" w:space="0" w:color="auto"/>
                                    <w:right w:val="none" w:sz="0" w:space="0" w:color="auto"/>
                                  </w:divBdr>
                                  <w:divsChild>
                                    <w:div w:id="633213708">
                                      <w:marLeft w:val="0"/>
                                      <w:marRight w:val="0"/>
                                      <w:marTop w:val="0"/>
                                      <w:marBottom w:val="0"/>
                                      <w:divBdr>
                                        <w:top w:val="none" w:sz="0" w:space="0" w:color="auto"/>
                                        <w:left w:val="none" w:sz="0" w:space="0" w:color="auto"/>
                                        <w:bottom w:val="none" w:sz="0" w:space="0" w:color="auto"/>
                                        <w:right w:val="none" w:sz="0" w:space="0" w:color="auto"/>
                                      </w:divBdr>
                                      <w:divsChild>
                                        <w:div w:id="6332137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13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1043</Words>
  <Characters>5947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Lifelong Learning Programme (James, as per page 6, AbD 133)]</dc:title>
  <dc:subject/>
  <dc:creator>Foteini Galanopoulou</dc:creator>
  <cp:keywords/>
  <dc:description/>
  <cp:lastModifiedBy>Foteini</cp:lastModifiedBy>
  <cp:revision>3</cp:revision>
  <cp:lastPrinted>2013-08-15T14:48:00Z</cp:lastPrinted>
  <dcterms:created xsi:type="dcterms:W3CDTF">2014-08-28T13:40:00Z</dcterms:created>
  <dcterms:modified xsi:type="dcterms:W3CDTF">2014-08-28T14:12:00Z</dcterms:modified>
</cp:coreProperties>
</file>